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1"/>
        <w:gridCol w:w="266"/>
        <w:gridCol w:w="1379"/>
        <w:gridCol w:w="1517"/>
        <w:gridCol w:w="2012"/>
        <w:gridCol w:w="3256"/>
        <w:gridCol w:w="167"/>
        <w:gridCol w:w="110"/>
        <w:gridCol w:w="3490"/>
      </w:tblGrid>
      <w:tr w:rsidR="003876EC" w:rsidRPr="003876EC" w14:paraId="553D098F" w14:textId="77777777" w:rsidTr="00B93183">
        <w:trPr>
          <w:trHeight w:val="153"/>
        </w:trPr>
        <w:tc>
          <w:tcPr>
            <w:tcW w:w="15168" w:type="dxa"/>
            <w:gridSpan w:val="9"/>
            <w:shd w:val="clear" w:color="auto" w:fill="FFFFFF"/>
          </w:tcPr>
          <w:p w14:paraId="1E69A072" w14:textId="77777777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bookmarkStart w:id="0" w:name="_Hlk223708813"/>
            <w:r w:rsidRPr="003876EC">
              <w:rPr>
                <w:b/>
                <w:bCs/>
                <w:sz w:val="24"/>
                <w:szCs w:val="24"/>
                <w:lang w:eastAsia="de-DE"/>
              </w:rPr>
              <w:t xml:space="preserve">Информация о лаборатории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Испытательная лаборатория (ИЛ) 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Калибровочная лаборатория (КЛ)</w:t>
            </w:r>
          </w:p>
        </w:tc>
      </w:tr>
      <w:tr w:rsidR="003876EC" w:rsidRPr="003876EC" w14:paraId="58348075" w14:textId="77777777" w:rsidTr="00B93183">
        <w:trPr>
          <w:trHeight w:val="187"/>
        </w:trPr>
        <w:tc>
          <w:tcPr>
            <w:tcW w:w="2971" w:type="dxa"/>
            <w:tcBorders>
              <w:top w:val="nil"/>
            </w:tcBorders>
            <w:shd w:val="clear" w:color="auto" w:fill="FFFFFF"/>
          </w:tcPr>
          <w:p w14:paraId="21A48C1E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40A01438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49CA4A01" w14:textId="77777777" w:rsidTr="00B93183">
        <w:trPr>
          <w:trHeight w:val="378"/>
        </w:trPr>
        <w:tc>
          <w:tcPr>
            <w:tcW w:w="2971" w:type="dxa"/>
            <w:tcBorders>
              <w:top w:val="nil"/>
            </w:tcBorders>
            <w:shd w:val="clear" w:color="auto" w:fill="FFFFFF"/>
          </w:tcPr>
          <w:p w14:paraId="7130F9B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 и адрес организации   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7EE8F34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6F26B5BA" w14:textId="77777777" w:rsidTr="00B93183">
        <w:trPr>
          <w:trHeight w:val="378"/>
        </w:trPr>
        <w:tc>
          <w:tcPr>
            <w:tcW w:w="2971" w:type="dxa"/>
            <w:tcBorders>
              <w:top w:val="nil"/>
            </w:tcBorders>
            <w:shd w:val="clear" w:color="auto" w:fill="FFFFFF"/>
            <w:vAlign w:val="center"/>
          </w:tcPr>
          <w:p w14:paraId="7085E665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2197" w:type="dxa"/>
            <w:gridSpan w:val="8"/>
            <w:shd w:val="clear" w:color="auto" w:fill="FFFFFF"/>
            <w:vAlign w:val="center"/>
          </w:tcPr>
          <w:p w14:paraId="5BE4AF52" w14:textId="77777777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  <w:t>Виды деятельности указать с привязкой к каждому месту расположения</w:t>
            </w:r>
          </w:p>
        </w:tc>
      </w:tr>
      <w:tr w:rsidR="003876EC" w:rsidRPr="003876EC" w14:paraId="3C0CEAA5" w14:textId="77777777" w:rsidTr="00B93183">
        <w:trPr>
          <w:trHeight w:val="93"/>
        </w:trPr>
        <w:tc>
          <w:tcPr>
            <w:tcW w:w="2971" w:type="dxa"/>
            <w:vMerge w:val="restart"/>
            <w:shd w:val="clear" w:color="auto" w:fill="FFFFFF"/>
          </w:tcPr>
          <w:p w14:paraId="3B1691B6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Наименование, адрес лаборатории </w:t>
            </w:r>
          </w:p>
        </w:tc>
        <w:tc>
          <w:tcPr>
            <w:tcW w:w="8430" w:type="dxa"/>
            <w:gridSpan w:val="5"/>
            <w:vMerge w:val="restart"/>
            <w:shd w:val="clear" w:color="auto" w:fill="FFFFFF"/>
          </w:tcPr>
          <w:p w14:paraId="6BE0D7B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2BC1920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Испытания</w:t>
            </w:r>
          </w:p>
        </w:tc>
      </w:tr>
      <w:tr w:rsidR="003876EC" w:rsidRPr="003876EC" w14:paraId="5B84E126" w14:textId="77777777" w:rsidTr="00B93183">
        <w:trPr>
          <w:trHeight w:val="93"/>
        </w:trPr>
        <w:tc>
          <w:tcPr>
            <w:tcW w:w="2971" w:type="dxa"/>
            <w:vMerge/>
            <w:shd w:val="clear" w:color="auto" w:fill="FFFFFF"/>
          </w:tcPr>
          <w:p w14:paraId="56928153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4D782EA2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16A1E2C2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3876EC" w:rsidRPr="003876EC" w14:paraId="1077C6CF" w14:textId="77777777" w:rsidTr="00B93183">
        <w:trPr>
          <w:trHeight w:val="93"/>
        </w:trPr>
        <w:tc>
          <w:tcPr>
            <w:tcW w:w="2971" w:type="dxa"/>
            <w:vMerge/>
            <w:shd w:val="clear" w:color="auto" w:fill="FFFFFF"/>
          </w:tcPr>
          <w:p w14:paraId="13BE633F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09F225B5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299D3E9D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Калибровка       </w:t>
            </w:r>
          </w:p>
        </w:tc>
      </w:tr>
      <w:tr w:rsidR="003876EC" w:rsidRPr="003876EC" w14:paraId="0733D9A5" w14:textId="77777777" w:rsidTr="00B93183">
        <w:trPr>
          <w:trHeight w:val="93"/>
        </w:trPr>
        <w:tc>
          <w:tcPr>
            <w:tcW w:w="2971" w:type="dxa"/>
            <w:vMerge/>
            <w:shd w:val="clear" w:color="auto" w:fill="FFFFFF"/>
          </w:tcPr>
          <w:p w14:paraId="5E12A866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0CD3298C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1BEDA732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876EC" w:rsidRPr="003876EC" w14:paraId="582B9E77" w14:textId="77777777" w:rsidTr="00B93183">
        <w:trPr>
          <w:trHeight w:val="120"/>
        </w:trPr>
        <w:tc>
          <w:tcPr>
            <w:tcW w:w="2971" w:type="dxa"/>
            <w:vMerge w:val="restart"/>
            <w:shd w:val="clear" w:color="auto" w:fill="FFFFFF"/>
          </w:tcPr>
          <w:p w14:paraId="6B31566C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bookmarkStart w:id="1" w:name="_Hlk209961332"/>
            <w:r w:rsidRPr="003876EC">
              <w:rPr>
                <w:w w:val="103"/>
                <w:sz w:val="24"/>
                <w:szCs w:val="24"/>
              </w:rPr>
              <w:t>Наименование, адрес удаленной точки лаборатории</w:t>
            </w:r>
          </w:p>
          <w:p w14:paraId="5ECD5203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8707" w:type="dxa"/>
            <w:gridSpan w:val="7"/>
            <w:vMerge w:val="restart"/>
            <w:shd w:val="clear" w:color="auto" w:fill="FFFFFF"/>
          </w:tcPr>
          <w:p w14:paraId="05D022C5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1CD2A5B4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Испытания</w:t>
            </w:r>
          </w:p>
        </w:tc>
      </w:tr>
      <w:tr w:rsidR="003876EC" w:rsidRPr="003876EC" w14:paraId="583B3DE4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1C6B1E4A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5475B54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42B9428F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3876EC" w:rsidRPr="003876EC" w14:paraId="35C46B5F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73C23AC7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7D55D428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60B90A1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Калибровка       </w:t>
            </w:r>
          </w:p>
        </w:tc>
      </w:tr>
      <w:tr w:rsidR="003876EC" w:rsidRPr="003876EC" w14:paraId="1C340141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4B57E7A3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065E470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69D7F08B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876EC" w:rsidRPr="003876EC" w14:paraId="1BA976DD" w14:textId="77777777" w:rsidTr="00B93183">
        <w:trPr>
          <w:trHeight w:val="120"/>
        </w:trPr>
        <w:tc>
          <w:tcPr>
            <w:tcW w:w="2971" w:type="dxa"/>
            <w:vMerge w:val="restart"/>
            <w:shd w:val="clear" w:color="auto" w:fill="FFFFFF"/>
          </w:tcPr>
          <w:p w14:paraId="1220DEA7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Информация о передвижной/временной точке</w:t>
            </w:r>
            <w:r w:rsidRPr="003876EC">
              <w:rPr>
                <w:w w:val="103"/>
                <w:sz w:val="20"/>
              </w:rPr>
              <w:t xml:space="preserve"> </w:t>
            </w:r>
            <w:r w:rsidRPr="003876EC">
              <w:rPr>
                <w:w w:val="103"/>
                <w:sz w:val="24"/>
                <w:szCs w:val="24"/>
              </w:rPr>
              <w:t>лаборатории (гос.№ средства передвижения)</w:t>
            </w:r>
          </w:p>
        </w:tc>
        <w:tc>
          <w:tcPr>
            <w:tcW w:w="8430" w:type="dxa"/>
            <w:gridSpan w:val="5"/>
            <w:vMerge w:val="restart"/>
            <w:shd w:val="clear" w:color="auto" w:fill="FFFFFF"/>
          </w:tcPr>
          <w:p w14:paraId="120A5D7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32AFC1C5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Испытания</w:t>
            </w:r>
          </w:p>
        </w:tc>
      </w:tr>
      <w:tr w:rsidR="003876EC" w:rsidRPr="003876EC" w14:paraId="7D42764C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4F41BD06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27FD669F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3F56BAA1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3876EC" w:rsidRPr="003876EC" w14:paraId="21EA34AB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79C12A35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027D22F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15B37DB5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Калибровка       </w:t>
            </w:r>
          </w:p>
        </w:tc>
      </w:tr>
      <w:tr w:rsidR="003876EC" w:rsidRPr="003876EC" w14:paraId="12BA6E00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30F3392C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430" w:type="dxa"/>
            <w:gridSpan w:val="5"/>
            <w:vMerge/>
            <w:shd w:val="clear" w:color="auto" w:fill="FFFFFF"/>
          </w:tcPr>
          <w:p w14:paraId="7DE5178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67" w:type="dxa"/>
            <w:gridSpan w:val="3"/>
            <w:shd w:val="clear" w:color="auto" w:fill="FFFFFF"/>
          </w:tcPr>
          <w:p w14:paraId="58C4D8B5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876EC" w:rsidRPr="003876EC" w14:paraId="6F16D214" w14:textId="77777777" w:rsidTr="00B93183">
        <w:trPr>
          <w:trHeight w:val="120"/>
        </w:trPr>
        <w:tc>
          <w:tcPr>
            <w:tcW w:w="2971" w:type="dxa"/>
            <w:vMerge w:val="restart"/>
            <w:shd w:val="clear" w:color="auto" w:fill="FFFFFF"/>
          </w:tcPr>
          <w:p w14:paraId="151AAC1A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proofErr w:type="gramStart"/>
            <w:r w:rsidRPr="003876EC">
              <w:rPr>
                <w:w w:val="103"/>
                <w:sz w:val="24"/>
                <w:szCs w:val="24"/>
              </w:rPr>
              <w:t>Работа</w:t>
            </w:r>
            <w:proofErr w:type="gramEnd"/>
            <w:r w:rsidRPr="003876EC">
              <w:rPr>
                <w:w w:val="103"/>
                <w:sz w:val="24"/>
                <w:szCs w:val="24"/>
              </w:rPr>
              <w:t xml:space="preserve"> выполняемая на территории заказчика</w:t>
            </w:r>
          </w:p>
        </w:tc>
        <w:tc>
          <w:tcPr>
            <w:tcW w:w="8707" w:type="dxa"/>
            <w:gridSpan w:val="7"/>
            <w:vMerge w:val="restart"/>
            <w:shd w:val="clear" w:color="auto" w:fill="FFFFFF"/>
          </w:tcPr>
          <w:p w14:paraId="3B491A77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7E8929D5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Испытания</w:t>
            </w:r>
          </w:p>
        </w:tc>
      </w:tr>
      <w:tr w:rsidR="003876EC" w:rsidRPr="003876EC" w14:paraId="4B2418D1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5986334A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0C6A78A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6BA2445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Отбор образцов</w:t>
            </w:r>
          </w:p>
        </w:tc>
      </w:tr>
      <w:tr w:rsidR="003876EC" w:rsidRPr="003876EC" w14:paraId="4AE15B5E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42D8DCB9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1498740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37A8340B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Калибровка       </w:t>
            </w:r>
          </w:p>
        </w:tc>
      </w:tr>
      <w:tr w:rsidR="003876EC" w:rsidRPr="003876EC" w14:paraId="7A42D9B6" w14:textId="77777777" w:rsidTr="00B93183">
        <w:trPr>
          <w:trHeight w:val="120"/>
        </w:trPr>
        <w:tc>
          <w:tcPr>
            <w:tcW w:w="2971" w:type="dxa"/>
            <w:vMerge/>
            <w:shd w:val="clear" w:color="auto" w:fill="FFFFFF"/>
          </w:tcPr>
          <w:p w14:paraId="427B0907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</w:p>
        </w:tc>
        <w:tc>
          <w:tcPr>
            <w:tcW w:w="8707" w:type="dxa"/>
            <w:gridSpan w:val="7"/>
            <w:vMerge/>
            <w:shd w:val="clear" w:color="auto" w:fill="FFFFFF"/>
          </w:tcPr>
          <w:p w14:paraId="05163042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490" w:type="dxa"/>
            <w:shd w:val="clear" w:color="auto" w:fill="FFFFFF"/>
          </w:tcPr>
          <w:p w14:paraId="3F45F7D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Внутренняя калибровка   </w:t>
            </w:r>
          </w:p>
        </w:tc>
      </w:tr>
      <w:tr w:rsidR="003876EC" w:rsidRPr="003876EC" w14:paraId="7EB4F89D" w14:textId="77777777" w:rsidTr="00B93183">
        <w:trPr>
          <w:trHeight w:val="120"/>
        </w:trPr>
        <w:tc>
          <w:tcPr>
            <w:tcW w:w="2971" w:type="dxa"/>
            <w:shd w:val="clear" w:color="auto" w:fill="FFFFFF"/>
          </w:tcPr>
          <w:p w14:paraId="71A701B1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Внутренняя калибровка</w:t>
            </w:r>
          </w:p>
        </w:tc>
        <w:tc>
          <w:tcPr>
            <w:tcW w:w="3162" w:type="dxa"/>
            <w:gridSpan w:val="3"/>
            <w:shd w:val="clear" w:color="auto" w:fill="FFFFFF"/>
          </w:tcPr>
          <w:p w14:paraId="2EF8D6C4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  указать оборудование</w:t>
            </w:r>
          </w:p>
        </w:tc>
        <w:tc>
          <w:tcPr>
            <w:tcW w:w="9035" w:type="dxa"/>
            <w:gridSpan w:val="5"/>
            <w:shd w:val="clear" w:color="auto" w:fill="FFFFFF"/>
          </w:tcPr>
          <w:p w14:paraId="1B53F399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0AFCD32B" w14:textId="77777777" w:rsidTr="00B93183">
        <w:trPr>
          <w:trHeight w:val="120"/>
        </w:trPr>
        <w:tc>
          <w:tcPr>
            <w:tcW w:w="2971" w:type="dxa"/>
            <w:shd w:val="clear" w:color="auto" w:fill="FFFFFF"/>
          </w:tcPr>
          <w:p w14:paraId="7FB29C89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Область деятельности в соответствии с </w:t>
            </w:r>
          </w:p>
          <w:p w14:paraId="022C3D91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КЦА-ПЛ 12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764298A6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Установленная   </w:t>
            </w:r>
          </w:p>
          <w:p w14:paraId="73E70241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№1 по объектам   </w:t>
            </w:r>
          </w:p>
          <w:p w14:paraId="004E6264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№2 по показателям (аналитам) </w:t>
            </w:r>
          </w:p>
          <w:p w14:paraId="5A2143A9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№3 по диапазону   </w:t>
            </w:r>
          </w:p>
          <w:p w14:paraId="492D801D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Гибкая №4 по методу</w:t>
            </w:r>
          </w:p>
          <w:p w14:paraId="7198B8F7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Не знаю</w:t>
            </w:r>
          </w:p>
        </w:tc>
      </w:tr>
      <w:bookmarkEnd w:id="1"/>
      <w:tr w:rsidR="003876EC" w:rsidRPr="003876EC" w14:paraId="6D996B53" w14:textId="77777777" w:rsidTr="00B93183">
        <w:trPr>
          <w:trHeight w:val="120"/>
        </w:trPr>
        <w:tc>
          <w:tcPr>
            <w:tcW w:w="2971" w:type="dxa"/>
            <w:shd w:val="clear" w:color="auto" w:fill="FFFFFF"/>
          </w:tcPr>
          <w:p w14:paraId="203DE0C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Включение в единый реестр ЕАЭС</w:t>
            </w:r>
          </w:p>
        </w:tc>
        <w:tc>
          <w:tcPr>
            <w:tcW w:w="12197" w:type="dxa"/>
            <w:gridSpan w:val="8"/>
            <w:shd w:val="clear" w:color="auto" w:fill="FFFFFF"/>
          </w:tcPr>
          <w:p w14:paraId="00E50910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нет  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sz w:val="24"/>
                <w:szCs w:val="24"/>
                <w:lang w:eastAsia="de-DE"/>
              </w:rPr>
            </w:r>
            <w:r w:rsidR="004C244B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да   </w:t>
            </w:r>
          </w:p>
        </w:tc>
      </w:tr>
      <w:tr w:rsidR="003876EC" w:rsidRPr="003876EC" w14:paraId="5CEE3B7D" w14:textId="77777777" w:rsidTr="00B93183">
        <w:trPr>
          <w:trHeight w:val="120"/>
        </w:trPr>
        <w:tc>
          <w:tcPr>
            <w:tcW w:w="15168" w:type="dxa"/>
            <w:gridSpan w:val="9"/>
            <w:shd w:val="clear" w:color="auto" w:fill="FFFFFF"/>
          </w:tcPr>
          <w:p w14:paraId="31B7380E" w14:textId="77777777" w:rsidR="003876EC" w:rsidRPr="003876EC" w:rsidRDefault="003876EC" w:rsidP="003876EC">
            <w:pPr>
              <w:rPr>
                <w:b/>
                <w:bCs/>
                <w:sz w:val="24"/>
                <w:szCs w:val="24"/>
                <w:lang w:eastAsia="de-DE"/>
              </w:rPr>
            </w:pPr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об оценщике/техническом эксперте:</w:t>
            </w:r>
          </w:p>
        </w:tc>
      </w:tr>
      <w:tr w:rsidR="003876EC" w:rsidRPr="003876EC" w14:paraId="074C5077" w14:textId="77777777" w:rsidTr="00B93183">
        <w:trPr>
          <w:trHeight w:val="307"/>
        </w:trPr>
        <w:tc>
          <w:tcPr>
            <w:tcW w:w="3237" w:type="dxa"/>
            <w:gridSpan w:val="2"/>
            <w:shd w:val="clear" w:color="auto" w:fill="FFFFFF"/>
          </w:tcPr>
          <w:p w14:paraId="3A6D126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lastRenderedPageBreak/>
              <w:t xml:space="preserve">ФИО </w:t>
            </w:r>
          </w:p>
        </w:tc>
        <w:tc>
          <w:tcPr>
            <w:tcW w:w="11931" w:type="dxa"/>
            <w:gridSpan w:val="7"/>
            <w:shd w:val="clear" w:color="auto" w:fill="FFFFFF"/>
          </w:tcPr>
          <w:p w14:paraId="0568247C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5F061876" w14:textId="77777777" w:rsidTr="00B93183">
        <w:trPr>
          <w:trHeight w:val="307"/>
        </w:trPr>
        <w:tc>
          <w:tcPr>
            <w:tcW w:w="3237" w:type="dxa"/>
            <w:gridSpan w:val="2"/>
            <w:vMerge w:val="restart"/>
            <w:shd w:val="clear" w:color="auto" w:fill="FFFFFF"/>
          </w:tcPr>
          <w:p w14:paraId="15B7872D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Статус в группе по оценке согласно приказа на создание экспертной группы</w:t>
            </w:r>
          </w:p>
        </w:tc>
        <w:tc>
          <w:tcPr>
            <w:tcW w:w="4908" w:type="dxa"/>
            <w:gridSpan w:val="3"/>
            <w:shd w:val="clear" w:color="auto" w:fill="FFFFFF"/>
          </w:tcPr>
          <w:p w14:paraId="3CC987B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Полномочия в рамках данной оценки</w:t>
            </w:r>
          </w:p>
        </w:tc>
        <w:tc>
          <w:tcPr>
            <w:tcW w:w="3423" w:type="dxa"/>
            <w:gridSpan w:val="2"/>
            <w:shd w:val="clear" w:color="auto" w:fill="FFFFFF"/>
          </w:tcPr>
          <w:p w14:paraId="1A67499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Разделы ISO/IEC 17025</w:t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077E4FB1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Методы</w:t>
            </w:r>
            <w:r w:rsidRPr="004C244B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 испытаний</w:t>
            </w:r>
          </w:p>
          <w:p w14:paraId="13C3F12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(указать укрупненно)</w:t>
            </w:r>
          </w:p>
        </w:tc>
      </w:tr>
      <w:tr w:rsidR="003876EC" w:rsidRPr="003876EC" w14:paraId="33213045" w14:textId="77777777" w:rsidTr="00B93183">
        <w:trPr>
          <w:trHeight w:val="255"/>
        </w:trPr>
        <w:tc>
          <w:tcPr>
            <w:tcW w:w="3237" w:type="dxa"/>
            <w:gridSpan w:val="2"/>
            <w:vMerge/>
            <w:shd w:val="clear" w:color="auto" w:fill="FFFFFF"/>
          </w:tcPr>
          <w:p w14:paraId="07E55DC8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54B7F4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ВО  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3C5D7991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Ведущий оценщик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690D75C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446D60A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2F098B9D" w14:textId="77777777" w:rsidTr="00B93183">
        <w:trPr>
          <w:trHeight w:val="219"/>
        </w:trPr>
        <w:tc>
          <w:tcPr>
            <w:tcW w:w="3237" w:type="dxa"/>
            <w:gridSpan w:val="2"/>
            <w:vMerge/>
            <w:shd w:val="clear" w:color="auto" w:fill="FFFFFF"/>
          </w:tcPr>
          <w:p w14:paraId="1B45A5D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59F86D6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СВО 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2A8A77D1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Стажер ведущего оценщика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1D234D84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6E618A75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03DD43D3" w14:textId="77777777" w:rsidTr="00B93183">
        <w:trPr>
          <w:trHeight w:val="305"/>
        </w:trPr>
        <w:tc>
          <w:tcPr>
            <w:tcW w:w="3237" w:type="dxa"/>
            <w:gridSpan w:val="2"/>
            <w:vMerge/>
            <w:shd w:val="clear" w:color="auto" w:fill="FFFFFF"/>
          </w:tcPr>
          <w:p w14:paraId="1C3DC91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9588D5E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О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2533F4FD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Оценщик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554A5D55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20EB7466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5EF88809" w14:textId="77777777" w:rsidTr="00B93183">
        <w:trPr>
          <w:trHeight w:val="267"/>
        </w:trPr>
        <w:tc>
          <w:tcPr>
            <w:tcW w:w="3237" w:type="dxa"/>
            <w:gridSpan w:val="2"/>
            <w:vMerge/>
            <w:shd w:val="clear" w:color="auto" w:fill="FFFFFF"/>
          </w:tcPr>
          <w:p w14:paraId="5A7FB62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707C5228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ТЭ</w:t>
            </w:r>
          </w:p>
        </w:tc>
        <w:tc>
          <w:tcPr>
            <w:tcW w:w="3529" w:type="dxa"/>
            <w:gridSpan w:val="2"/>
            <w:shd w:val="clear" w:color="auto" w:fill="FFFFFF"/>
            <w:vAlign w:val="center"/>
          </w:tcPr>
          <w:p w14:paraId="6C68ADC2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Технический эксперт</w:t>
            </w:r>
          </w:p>
        </w:tc>
        <w:tc>
          <w:tcPr>
            <w:tcW w:w="3423" w:type="dxa"/>
            <w:gridSpan w:val="2"/>
            <w:shd w:val="clear" w:color="auto" w:fill="FFFFFF"/>
            <w:vAlign w:val="center"/>
          </w:tcPr>
          <w:p w14:paraId="06DED49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gridSpan w:val="2"/>
            <w:shd w:val="clear" w:color="auto" w:fill="FFFFFF"/>
            <w:vAlign w:val="center"/>
          </w:tcPr>
          <w:p w14:paraId="2D8EEBC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43EA7F92" w14:textId="77777777" w:rsidTr="00B93183">
        <w:trPr>
          <w:trHeight w:val="151"/>
        </w:trPr>
        <w:tc>
          <w:tcPr>
            <w:tcW w:w="3237" w:type="dxa"/>
            <w:gridSpan w:val="2"/>
            <w:shd w:val="clear" w:color="auto" w:fill="FFFFFF"/>
          </w:tcPr>
          <w:p w14:paraId="7F87B16F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Информация об этапе работ по аккредитации</w:t>
            </w:r>
          </w:p>
        </w:tc>
        <w:tc>
          <w:tcPr>
            <w:tcW w:w="11931" w:type="dxa"/>
            <w:gridSpan w:val="7"/>
            <w:shd w:val="clear" w:color="auto" w:fill="FFFFFF"/>
          </w:tcPr>
          <w:p w14:paraId="13AEEC4F" w14:textId="7A05773B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</w:t>
            </w:r>
            <w:r w:rsidR="0039066C">
              <w:rPr>
                <w:rFonts w:eastAsia="SimSun"/>
                <w:noProof/>
                <w:sz w:val="24"/>
                <w:szCs w:val="24"/>
                <w:lang w:val="ky-KG" w:eastAsia="en-US"/>
              </w:rPr>
              <w:t>экспертиза перед переоценкой</w:t>
            </w:r>
          </w:p>
          <w:p w14:paraId="38AC4547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681B92" w:rsidRPr="003876EC" w14:paraId="32B5077B" w14:textId="77777777" w:rsidTr="00B93183">
        <w:trPr>
          <w:trHeight w:val="151"/>
        </w:trPr>
        <w:tc>
          <w:tcPr>
            <w:tcW w:w="3237" w:type="dxa"/>
            <w:gridSpan w:val="2"/>
            <w:shd w:val="clear" w:color="auto" w:fill="FFFFFF"/>
          </w:tcPr>
          <w:p w14:paraId="2A414CA4" w14:textId="77777777" w:rsidR="00681B92" w:rsidRPr="00681B92" w:rsidRDefault="00681B92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Содержание реестра КЦА и реестра ЕАЭС;</w:t>
            </w:r>
          </w:p>
          <w:p w14:paraId="5AB3F821" w14:textId="2625F171" w:rsidR="00681B92" w:rsidRPr="003876EC" w:rsidRDefault="00681B92" w:rsidP="00681B92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681B92">
              <w:rPr>
                <w:sz w:val="24"/>
                <w:szCs w:val="24"/>
              </w:rPr>
              <w:t>актуальность размещенных ОА и актуальность приказов о статусе аккредитации.</w:t>
            </w:r>
          </w:p>
        </w:tc>
        <w:tc>
          <w:tcPr>
            <w:tcW w:w="11931" w:type="dxa"/>
            <w:gridSpan w:val="7"/>
            <w:shd w:val="clear" w:color="auto" w:fill="FFFFFF"/>
          </w:tcPr>
          <w:p w14:paraId="4542E76D" w14:textId="77777777" w:rsidR="00681B92" w:rsidRPr="003876EC" w:rsidRDefault="00681B92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51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2263"/>
        <w:gridCol w:w="426"/>
        <w:gridCol w:w="425"/>
        <w:gridCol w:w="425"/>
        <w:gridCol w:w="4961"/>
        <w:gridCol w:w="2410"/>
      </w:tblGrid>
      <w:tr w:rsidR="00FA3354" w:rsidRPr="00681B92" w14:paraId="77FAF8CA" w14:textId="77777777" w:rsidTr="00B93183">
        <w:trPr>
          <w:trHeight w:val="32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34576B0" w14:textId="77777777" w:rsidR="00FA3354" w:rsidRPr="00681B92" w:rsidRDefault="00FA3354" w:rsidP="0039066C">
            <w:pPr>
              <w:pStyle w:val="23"/>
              <w:ind w:left="60" w:firstLine="18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81B92">
              <w:rPr>
                <w:rFonts w:ascii="Times New Roman" w:hAnsi="Times New Roman" w:cs="Times New Roman"/>
                <w:szCs w:val="20"/>
              </w:rPr>
              <w:t>Требование</w:t>
            </w:r>
            <w:proofErr w:type="spellEnd"/>
          </w:p>
          <w:p w14:paraId="2AE7165B" w14:textId="77777777" w:rsidR="00FA3354" w:rsidRPr="00681B92" w:rsidRDefault="00FA3354" w:rsidP="0039066C">
            <w:pPr>
              <w:ind w:left="60" w:right="77" w:firstLine="18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ISO / IEC 17025: 2017 и КЦА-ПА 9ООС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7E51616B" w14:textId="77777777" w:rsidR="00FA3354" w:rsidRPr="00681B92" w:rsidRDefault="00FA3354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Ответственность</w:t>
            </w:r>
          </w:p>
          <w:p w14:paraId="13134733" w14:textId="77777777" w:rsidR="00FA3354" w:rsidRPr="00681B92" w:rsidRDefault="00FA3354" w:rsidP="0039066C">
            <w:pPr>
              <w:jc w:val="center"/>
              <w:rPr>
                <w:sz w:val="20"/>
              </w:rPr>
            </w:pP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  <w:shd w:val="clear" w:color="auto" w:fill="CCCCCC"/>
          </w:tcPr>
          <w:p w14:paraId="66A127A2" w14:textId="77777777" w:rsidR="00FA3354" w:rsidRDefault="00FA335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lang w:val="ky-KG"/>
              </w:rPr>
            </w:pPr>
          </w:p>
          <w:p w14:paraId="7CB681D3" w14:textId="4F7A63AB" w:rsidR="00FA3354" w:rsidRPr="00681B92" w:rsidRDefault="00FA3354" w:rsidP="00FA3354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  <w:r w:rsidRPr="00FA3354">
              <w:rPr>
                <w:sz w:val="20"/>
              </w:rPr>
              <w:t>Документы СМ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59F36C8" w14:textId="1DB9D1E8" w:rsidR="00FA3354" w:rsidRPr="00681B92" w:rsidRDefault="00FA335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sz w:val="20"/>
              </w:rPr>
              <w:t>Оценка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8058CE5" w14:textId="4D79F60C" w:rsidR="00FA3354" w:rsidRPr="00681B92" w:rsidRDefault="00FA3354" w:rsidP="0039066C">
            <w:pPr>
              <w:pStyle w:val="ac"/>
              <w:keepNext/>
              <w:keepLines/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 xml:space="preserve">Пункты </w:t>
            </w:r>
            <w:r w:rsidR="004C244B" w:rsidRPr="00681B92">
              <w:rPr>
                <w:sz w:val="20"/>
              </w:rPr>
              <w:t>стандарта,</w:t>
            </w:r>
            <w:r w:rsidRPr="00681B92">
              <w:rPr>
                <w:sz w:val="20"/>
              </w:rPr>
              <w:t xml:space="preserve"> по которым выявлены несоответствия</w:t>
            </w:r>
          </w:p>
        </w:tc>
      </w:tr>
      <w:tr w:rsidR="00FA3354" w:rsidRPr="00681B92" w14:paraId="54B57D25" w14:textId="77777777" w:rsidTr="00B93183"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72276826" w14:textId="77777777" w:rsidR="00FA3354" w:rsidRPr="00681B92" w:rsidRDefault="00FA3354" w:rsidP="0039066C">
            <w:pPr>
              <w:pStyle w:val="3"/>
              <w:ind w:left="60" w:firstLine="18"/>
              <w:rPr>
                <w:rFonts w:cs="Times New Roman"/>
                <w:color w:val="auto"/>
                <w:sz w:val="20"/>
                <w:szCs w:val="20"/>
              </w:rPr>
            </w:pPr>
            <w:bookmarkStart w:id="2" w:name="_Hlk213091538"/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CD362ED" w14:textId="77777777" w:rsidR="00FA3354" w:rsidRPr="00681B92" w:rsidRDefault="00FA3354" w:rsidP="0039066C">
            <w:pPr>
              <w:pStyle w:val="3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02E360ED" w14:textId="77777777" w:rsidR="00FA3354" w:rsidRPr="00681B92" w:rsidRDefault="00FA3354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487184F" w14:textId="009F85F9" w:rsidR="00FA3354" w:rsidRPr="00681B92" w:rsidRDefault="00FA3354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  <w:r w:rsidRPr="00681B92">
              <w:rPr>
                <w:sz w:val="20"/>
                <w:highlight w:val="lightGray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DBC4C11" w14:textId="77777777" w:rsidR="00FA3354" w:rsidRPr="00681B92" w:rsidRDefault="00FA335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BBEF8F3" w14:textId="77777777" w:rsidR="00FA3354" w:rsidRPr="00681B92" w:rsidRDefault="00FA335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К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CCCCCC"/>
          </w:tcPr>
          <w:p w14:paraId="786154C5" w14:textId="77777777" w:rsidR="00FA3354" w:rsidRPr="00681B92" w:rsidRDefault="00FA335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Комментарий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CCCCC"/>
          </w:tcPr>
          <w:p w14:paraId="48FE093E" w14:textId="77777777" w:rsidR="00FA3354" w:rsidRPr="00681B92" w:rsidRDefault="00FA335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</w:p>
        </w:tc>
      </w:tr>
      <w:bookmarkEnd w:id="2"/>
      <w:tr w:rsidR="00B93183" w:rsidRPr="00681B92" w14:paraId="492A7A8A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EC450" w14:textId="77777777" w:rsidR="00B93183" w:rsidRPr="00681B92" w:rsidRDefault="00B93183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4.1 Беспристрастность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0E2307" w14:textId="77777777" w:rsidR="00B93183" w:rsidRPr="00681B92" w:rsidRDefault="00B93183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6559E988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262A7F2" w14:textId="680A11CE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DD1D80A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59CB67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DD0B1B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FFD8BC" w14:textId="37D638C1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1A57CD0D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ABDC97" w14:textId="77777777" w:rsidR="00B93183" w:rsidRPr="00681B92" w:rsidRDefault="00B93183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4.2 Конфиденциальность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3A929A" w14:textId="77984D2C" w:rsidR="00B93183" w:rsidRPr="00681B92" w:rsidRDefault="00B93183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30C6DFB7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1700A0" w14:textId="4560E1E5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47FDC6E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384DCA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0D1274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9BE57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11668FBF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21D1A" w14:textId="77777777" w:rsidR="00B93183" w:rsidRPr="00681B92" w:rsidRDefault="00B93183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5 Требования к структуре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33CD3" w14:textId="28D581E7" w:rsidR="00B93183" w:rsidRPr="00681B92" w:rsidRDefault="00B93183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70BEB94A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411DFA" w14:textId="58813AEF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27E9EB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45BE01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96F9D8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EFB7FE6" w14:textId="77777777" w:rsidR="00B93183" w:rsidRPr="00681B92" w:rsidRDefault="00B93183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403FD427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A54929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 Технические требования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F47B45" w14:textId="21E54A92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5F559358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29C396" w14:textId="5FD73D3F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4109D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223475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E756E7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71A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2C468585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BAAB84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6.2 Персонал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B8C338" w14:textId="7777777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7352CE80" w14:textId="181EDAB0" w:rsidR="00B93183" w:rsidRPr="00681B92" w:rsidRDefault="00B93183" w:rsidP="00681B92">
            <w:pPr>
              <w:spacing w:after="40" w:line="200" w:lineRule="exact"/>
              <w:rPr>
                <w:sz w:val="20"/>
                <w:lang w:val="ky-KG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083549C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C905E7" w14:textId="710281AA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F43D1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D7A05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B2E604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D2F57C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5A05AB37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7D0334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6.3. Лабораторные помещения и условия окружающей среды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F0AB18" w14:textId="68F02D08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080D852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E0A351" w14:textId="7F5C03DF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1E62DF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7E713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CB0B7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7830FE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4E1CB7A7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8653D2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6.4. Оборудование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4A55EA" w14:textId="60FC7CAC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285B468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CEB571" w14:textId="09B964C3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139C2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5B21F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F32125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F73E4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6AB6864E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BE72A9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lastRenderedPageBreak/>
              <w:t>6.5. Метрологическая прослеживаемость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193F0" w14:textId="5147BA7C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36392E6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D5302A" w14:textId="50ADCA5D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6A563C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F246D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94E67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95987A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0D785E68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4B60B5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6.6. Продукция и услуги, предоставляемые внешними поставщиками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5D2A6C" w14:textId="7777777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21CA020E" w14:textId="233134D2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3A7A3B7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DA821" w14:textId="4AB5C603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E7DA0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A4D2F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A3DB741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ABFF9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04DED6B0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CA7181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7.1 Рассмотрение запросов, тендеров и договоров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144C5" w14:textId="3DD1A295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1ECD6CF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6680A6A" w14:textId="7E47AD39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0645DF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75EEA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51444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0B618B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25690B05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DEC5DF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7.2 Выбор, верификация и валидация методов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9F519" w14:textId="2E56F95C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5EFA109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87F0" w14:textId="49DA83AB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97E37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4FD5D6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6F56C8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5203D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6D07984E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D88B18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7.3 Отбор образцов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5CEE1D" w14:textId="59A8FFFC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54DB6A91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F279291" w14:textId="3A5B1FB0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C2EC22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8DC422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23A58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E4FE9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45E00FA5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6AE40B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7.4 Обращение с объектами испытаний или калибровки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BB4FA4" w14:textId="43713DEA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4FEAECB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EB11A8" w14:textId="00942F65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B11340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05836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8FBDB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96F175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517D294F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C50402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7.5 Технические записи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379D1E" w14:textId="6A610BE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106CDAF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9339F3" w14:textId="02870238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3060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DAA2F5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670C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12BE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699CBF84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A69BFB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7.6 Оценка неопределённости измерений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BAD5AF" w14:textId="57346B7E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4569E26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A46AD2" w14:textId="3B18E730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FA2E8B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C7443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91F77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CF23C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3FEB70E6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6C2191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7.7 Обеспечение качества результатов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07FC1" w14:textId="110C9FC9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0BEEB89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420546" w14:textId="0A2015BD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D1398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7D2FF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863EE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327FB9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624042C3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57055D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7.8 Представление отчетов о результатах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75AA83" w14:textId="2C5AA1C9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25CDFEE1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B2262" w14:textId="602C7D41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02C55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8ABB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C0458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39034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1E2D7D21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4E300B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7.9 Жалобы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FF2DEF" w14:textId="7777777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109603D8" w14:textId="6AA0B9A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29ADDC4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1E33E2" w14:textId="6AB7D68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FB94AB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73C0E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CD5E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067EE4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4915DC53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261236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7.10 Управление </w:t>
            </w: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работой,  не</w:t>
            </w:r>
            <w:proofErr w:type="gramEnd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соответствующей установленным требованиям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957670" w14:textId="332F86A9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7CFFAEA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5ED71D8" w14:textId="0DE7499C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35261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020F4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11CE8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BA99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687E0234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B2274E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7.11 Управление данными и информацией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9ABC4B" w14:textId="414DC056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50DF9068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664BB" w14:textId="77DC135B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C351D1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26B0B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2573F9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2E6FA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284A3236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2768FF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 Требования к системе менеджмента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9E091A" w14:textId="7777777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13F3CBE4" w14:textId="0E6187A9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27F95D6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1A7B9" w14:textId="2BB3B37C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EC190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923E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933CA4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E50DA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45ECD302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751A56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lastRenderedPageBreak/>
              <w:t>8.2 Документация системы менеджмента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80221E" w14:textId="048D2434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6C2670D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A9C0AE" w14:textId="2480616E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1764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1335BEF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5ABE0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3838E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6D2B9352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7D7AF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8.3 Управление документами системы менеджмента </w:t>
            </w:r>
          </w:p>
          <w:p w14:paraId="0FCA13E4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69D7F6" w14:textId="35B29AE9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1FD8C870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ED2CE" w14:textId="19C46EBB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3A0BE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E7089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E42404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A7F9E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1531612A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BFA0A8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8.4 Управление записями </w:t>
            </w:r>
          </w:p>
          <w:p w14:paraId="41832E37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90BE02" w14:textId="1FEDA314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1CABF2C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BD63E40" w14:textId="5A8E359F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51EE9D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FD35E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60A524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03932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327207E2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6956DC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8.5 Действия, связанные с рисками и возможностями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35FE27" w14:textId="71772B45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6E47BFA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63FBE7" w14:textId="0B8E5461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EC3AFA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3742C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708EE42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A9356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15F40401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538C0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8.6 Улучшения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7EFACF" w14:textId="03C3EFE7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39212D17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68C7F7" w14:textId="5190BFF6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C36CE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95F622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B44C8BC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8D59CF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3E6EB332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4A6464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8.7 Корректирующие действия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A3BDA" w14:textId="0ED731E2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45067DEF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D6E6C5" w14:textId="48CB9456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6005D6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CC964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AE93E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6C57BD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3B38B874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D4E38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8.8 Внутренние аудиты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0E9801" w14:textId="70A17115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755A07F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A3A27" w14:textId="251A19BC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C5B133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92BD2DB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14519E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FEFCE4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74377259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091D46" w14:textId="77777777" w:rsidR="00B93183" w:rsidRPr="00681B92" w:rsidRDefault="00B93183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8.9 Анализ со стороны руководства (Вариант А)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4C5D2" w14:textId="7C7C257E" w:rsidR="00B93183" w:rsidRPr="00681B92" w:rsidRDefault="00B93183" w:rsidP="00681B92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274FCE7F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5D664" w14:textId="19F0007F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E90A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8FED5F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4C244B">
              <w:rPr>
                <w:bCs/>
                <w:sz w:val="20"/>
              </w:rPr>
            </w:r>
            <w:r w:rsidR="004C244B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230D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68DEC9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B93183" w:rsidRPr="00681B92" w14:paraId="3C27CC0B" w14:textId="77777777" w:rsidTr="00B93183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425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335A0A" w14:textId="77777777" w:rsidR="00B93183" w:rsidRDefault="00B93183" w:rsidP="00681B92">
            <w:pPr>
              <w:spacing w:after="40" w:line="200" w:lineRule="exact"/>
              <w:jc w:val="center"/>
              <w:rPr>
                <w:sz w:val="20"/>
              </w:rPr>
            </w:pPr>
          </w:p>
          <w:p w14:paraId="36A3C02F" w14:textId="0B251215" w:rsidR="00B93183" w:rsidRPr="00681B92" w:rsidRDefault="00B93183" w:rsidP="00681B92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Общее количество</w:t>
            </w:r>
          </w:p>
        </w:tc>
        <w:tc>
          <w:tcPr>
            <w:tcW w:w="2263" w:type="dxa"/>
            <w:tcBorders>
              <w:top w:val="single" w:sz="12" w:space="0" w:color="auto"/>
              <w:bottom w:val="single" w:sz="12" w:space="0" w:color="auto"/>
            </w:tcBorders>
          </w:tcPr>
          <w:p w14:paraId="29650098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10AAE8" w14:textId="3BB1A71E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1796C55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DE1DA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0E5478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CB4521" w14:textId="77777777" w:rsidR="00B93183" w:rsidRPr="00681B92" w:rsidRDefault="00B93183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</w:tbl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1984"/>
        <w:gridCol w:w="1418"/>
        <w:gridCol w:w="3894"/>
        <w:gridCol w:w="1417"/>
        <w:gridCol w:w="3260"/>
        <w:gridCol w:w="1134"/>
      </w:tblGrid>
      <w:tr w:rsidR="0039066C" w:rsidRPr="0039066C" w14:paraId="17C595DC" w14:textId="77777777" w:rsidTr="0039066C">
        <w:tc>
          <w:tcPr>
            <w:tcW w:w="13750" w:type="dxa"/>
            <w:gridSpan w:val="6"/>
          </w:tcPr>
          <w:p w14:paraId="5ADA5845" w14:textId="77777777" w:rsidR="0039066C" w:rsidRPr="0039066C" w:rsidRDefault="0039066C" w:rsidP="0039066C">
            <w:pPr>
              <w:keepNext/>
              <w:keepLines/>
              <w:rPr>
                <w:iCs/>
                <w:sz w:val="24"/>
                <w:szCs w:val="24"/>
                <w:lang w:eastAsia="en-US"/>
              </w:rPr>
            </w:pPr>
            <w:bookmarkStart w:id="3" w:name="_Hlk213089360"/>
            <w:r w:rsidRPr="0039066C">
              <w:rPr>
                <w:iCs/>
                <w:sz w:val="24"/>
                <w:szCs w:val="24"/>
                <w:lang w:eastAsia="en-US"/>
              </w:rPr>
              <w:t xml:space="preserve">Документы ООС не соответствуют установленным требованиям по аккредитации: ISO/IEC 17025 «Общие требования к компетентности испытательных и калибровочных лабораторий» </w:t>
            </w:r>
            <w:proofErr w:type="gramStart"/>
            <w:r w:rsidRPr="0039066C">
              <w:rPr>
                <w:iCs/>
                <w:sz w:val="24"/>
                <w:szCs w:val="24"/>
                <w:lang w:eastAsia="en-US"/>
              </w:rPr>
              <w:t>и  КЦА</w:t>
            </w:r>
            <w:proofErr w:type="gramEnd"/>
            <w:r w:rsidRPr="0039066C">
              <w:rPr>
                <w:iCs/>
                <w:sz w:val="24"/>
                <w:szCs w:val="24"/>
                <w:lang w:eastAsia="en-US"/>
              </w:rPr>
              <w:t>-ПА 9ООС и нуждаются в доработке в соответствии с замечаниями и рекомендациями оценщиков, проводившими экспертизу документов.</w:t>
            </w:r>
          </w:p>
          <w:p w14:paraId="05794263" w14:textId="77777777" w:rsidR="0039066C" w:rsidRPr="0039066C" w:rsidRDefault="0039066C" w:rsidP="0039066C">
            <w:pPr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/>
                <w:bCs/>
                <w:iCs/>
                <w:sz w:val="24"/>
                <w:szCs w:val="24"/>
                <w:lang w:eastAsia="en-US"/>
              </w:rPr>
              <w:t xml:space="preserve">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экспертизы. </w:t>
            </w:r>
          </w:p>
        </w:tc>
        <w:tc>
          <w:tcPr>
            <w:tcW w:w="1134" w:type="dxa"/>
          </w:tcPr>
          <w:p w14:paraId="17F471FC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7D578A08" w14:textId="77777777" w:rsidTr="0039066C">
        <w:tc>
          <w:tcPr>
            <w:tcW w:w="13750" w:type="dxa"/>
            <w:gridSpan w:val="6"/>
          </w:tcPr>
          <w:p w14:paraId="1212CD13" w14:textId="77777777" w:rsidR="0039066C" w:rsidRPr="0039066C" w:rsidRDefault="0039066C" w:rsidP="0039066C">
            <w:pPr>
              <w:keepNext/>
              <w:keepLines/>
              <w:rPr>
                <w:iCs/>
                <w:sz w:val="24"/>
                <w:szCs w:val="24"/>
                <w:lang w:eastAsia="en-US"/>
              </w:rPr>
            </w:pPr>
            <w:r w:rsidRPr="0039066C">
              <w:rPr>
                <w:iCs/>
                <w:sz w:val="24"/>
                <w:szCs w:val="24"/>
                <w:lang w:eastAsia="en-US"/>
              </w:rPr>
              <w:t xml:space="preserve">Документы Лаборатории не соответствуют установленным требованиям по аккредитации: ISO/IEC 17025 «Общие требования к компетентности испытательных и калибровочных лабораторий» </w:t>
            </w:r>
            <w:proofErr w:type="gramStart"/>
            <w:r w:rsidRPr="0039066C">
              <w:rPr>
                <w:iCs/>
                <w:sz w:val="24"/>
                <w:szCs w:val="24"/>
                <w:lang w:eastAsia="en-US"/>
              </w:rPr>
              <w:t>и  КЦА</w:t>
            </w:r>
            <w:proofErr w:type="gramEnd"/>
            <w:r w:rsidRPr="0039066C">
              <w:rPr>
                <w:iCs/>
                <w:sz w:val="24"/>
                <w:szCs w:val="24"/>
                <w:lang w:eastAsia="en-US"/>
              </w:rPr>
              <w:t>-ПА 9ООС.</w:t>
            </w:r>
          </w:p>
          <w:p w14:paraId="7652158F" w14:textId="77777777" w:rsidR="0039066C" w:rsidRPr="0039066C" w:rsidRDefault="0039066C" w:rsidP="0039066C">
            <w:pPr>
              <w:keepNext/>
              <w:keepLines/>
              <w:rPr>
                <w:iCs/>
                <w:sz w:val="24"/>
                <w:szCs w:val="24"/>
                <w:lang w:eastAsia="en-US"/>
              </w:rPr>
            </w:pPr>
            <w:r w:rsidRPr="0039066C">
              <w:rPr>
                <w:iCs/>
                <w:sz w:val="24"/>
                <w:szCs w:val="24"/>
                <w:lang w:eastAsia="en-US"/>
              </w:rPr>
              <w:t xml:space="preserve">Доработка документов в соответствии с представленными </w:t>
            </w:r>
            <w:proofErr w:type="gramStart"/>
            <w:r w:rsidRPr="0039066C">
              <w:rPr>
                <w:iCs/>
                <w:sz w:val="24"/>
                <w:szCs w:val="24"/>
                <w:lang w:eastAsia="en-US"/>
              </w:rPr>
              <w:t>замечаниями,  по</w:t>
            </w:r>
            <w:proofErr w:type="gramEnd"/>
            <w:r w:rsidRPr="0039066C">
              <w:rPr>
                <w:iCs/>
                <w:sz w:val="24"/>
                <w:szCs w:val="24"/>
                <w:lang w:eastAsia="en-US"/>
              </w:rPr>
              <w:t xml:space="preserve"> мнению оценщиков, может быть выполнена Лабораторией до начала работы экспертной группы по оценке ее на месте. </w:t>
            </w:r>
          </w:p>
          <w:p w14:paraId="46120FFA" w14:textId="77777777" w:rsidR="0039066C" w:rsidRPr="0039066C" w:rsidRDefault="0039066C" w:rsidP="0039066C">
            <w:pPr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/>
                <w:bCs/>
                <w:iCs/>
                <w:sz w:val="24"/>
                <w:szCs w:val="24"/>
                <w:lang w:eastAsia="en-US"/>
              </w:rPr>
              <w:t>Повторная экспертиза материалов аккредитации Лаборатории не нужна. Работы по аккредитации Лаборатории могут быть продолжены.</w:t>
            </w:r>
          </w:p>
        </w:tc>
        <w:tc>
          <w:tcPr>
            <w:tcW w:w="1134" w:type="dxa"/>
          </w:tcPr>
          <w:p w14:paraId="3DFBBB91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5C600EB0" w14:textId="77777777" w:rsidTr="0039066C">
        <w:tc>
          <w:tcPr>
            <w:tcW w:w="13750" w:type="dxa"/>
            <w:gridSpan w:val="6"/>
          </w:tcPr>
          <w:p w14:paraId="22574560" w14:textId="77777777" w:rsidR="0039066C" w:rsidRPr="0039066C" w:rsidRDefault="0039066C" w:rsidP="0039066C">
            <w:pPr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/>
                <w:bCs/>
                <w:iCs/>
                <w:sz w:val="24"/>
                <w:szCs w:val="24"/>
                <w:lang w:eastAsia="en-US"/>
              </w:rPr>
              <w:t xml:space="preserve">Документы Лаборатории соответствуют установленным требованиям по аккредитации: ISO/IEC </w:t>
            </w:r>
            <w:proofErr w:type="gramStart"/>
            <w:r w:rsidRPr="0039066C">
              <w:rPr>
                <w:b/>
                <w:bCs/>
                <w:iCs/>
                <w:sz w:val="24"/>
                <w:szCs w:val="24"/>
                <w:lang w:eastAsia="en-US"/>
              </w:rPr>
              <w:t>17025  «</w:t>
            </w:r>
            <w:proofErr w:type="gramEnd"/>
            <w:r w:rsidRPr="0039066C">
              <w:rPr>
                <w:b/>
                <w:bCs/>
                <w:iCs/>
                <w:sz w:val="24"/>
                <w:szCs w:val="24"/>
                <w:lang w:eastAsia="en-US"/>
              </w:rPr>
              <w:t>Общие требования к компетентности испытательных и калибровочных лабораторий и КЦА-ПА 9ООС</w:t>
            </w:r>
          </w:p>
        </w:tc>
        <w:tc>
          <w:tcPr>
            <w:tcW w:w="1134" w:type="dxa"/>
          </w:tcPr>
          <w:p w14:paraId="090D4015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4C244B">
              <w:rPr>
                <w:bCs/>
                <w:sz w:val="24"/>
                <w:szCs w:val="24"/>
                <w:lang w:eastAsia="de-DE"/>
              </w:rPr>
            </w:r>
            <w:r w:rsidR="004C244B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41D05C0C" w14:textId="77777777" w:rsidTr="0039066C">
        <w:tc>
          <w:tcPr>
            <w:tcW w:w="1777" w:type="dxa"/>
          </w:tcPr>
          <w:p w14:paraId="6C206474" w14:textId="77777777" w:rsidR="0039066C" w:rsidRPr="0039066C" w:rsidRDefault="0039066C" w:rsidP="0039066C">
            <w:pPr>
              <w:spacing w:before="40" w:after="20"/>
              <w:jc w:val="center"/>
              <w:rPr>
                <w:b/>
                <w:bCs/>
                <w:sz w:val="24"/>
                <w:szCs w:val="24"/>
                <w:lang w:eastAsia="de-DE"/>
              </w:rPr>
            </w:pPr>
            <w:r w:rsidRPr="0039066C">
              <w:rPr>
                <w:b/>
                <w:bCs/>
                <w:sz w:val="24"/>
                <w:szCs w:val="24"/>
                <w:lang w:eastAsia="de-DE"/>
              </w:rPr>
              <w:t>Дата</w:t>
            </w:r>
          </w:p>
        </w:tc>
        <w:tc>
          <w:tcPr>
            <w:tcW w:w="1984" w:type="dxa"/>
          </w:tcPr>
          <w:p w14:paraId="31BAB346" w14:textId="77777777" w:rsidR="0039066C" w:rsidRPr="0039066C" w:rsidRDefault="0039066C" w:rsidP="0039066C">
            <w:pPr>
              <w:keepNext/>
              <w:keepLines/>
              <w:spacing w:before="40" w:after="40" w:line="200" w:lineRule="exact"/>
              <w:rPr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27C4517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  <w:r w:rsidRPr="0039066C">
              <w:rPr>
                <w:b/>
                <w:sz w:val="24"/>
                <w:szCs w:val="24"/>
                <w:lang w:eastAsia="de-DE"/>
              </w:rPr>
              <w:t>ФИО</w:t>
            </w:r>
          </w:p>
        </w:tc>
        <w:tc>
          <w:tcPr>
            <w:tcW w:w="3894" w:type="dxa"/>
            <w:vAlign w:val="center"/>
          </w:tcPr>
          <w:p w14:paraId="54737A31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  <w:vAlign w:val="center"/>
          </w:tcPr>
          <w:p w14:paraId="6D2386C9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  <w:r w:rsidRPr="0039066C">
              <w:rPr>
                <w:b/>
                <w:sz w:val="24"/>
                <w:szCs w:val="24"/>
                <w:lang w:eastAsia="de-DE"/>
              </w:rPr>
              <w:t>Подпись</w:t>
            </w:r>
          </w:p>
        </w:tc>
        <w:tc>
          <w:tcPr>
            <w:tcW w:w="4394" w:type="dxa"/>
            <w:gridSpan w:val="2"/>
          </w:tcPr>
          <w:p w14:paraId="06F6B6D2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</w:p>
        </w:tc>
      </w:tr>
      <w:bookmarkEnd w:id="3"/>
    </w:tbl>
    <w:p w14:paraId="5FFF3ED8" w14:textId="77777777" w:rsidR="0039066C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</w:p>
    <w:p w14:paraId="509AE052" w14:textId="5E1AC7BF" w:rsidR="0039066C" w:rsidRPr="008B71D4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Примечание: Члены экспертной группы не подтверждает полную достоверность документов системы менеджмента органа по оценке соответствия для </w:t>
      </w:r>
      <w:proofErr w:type="gramStart"/>
      <w:r w:rsidRPr="008B71D4">
        <w:rPr>
          <w:sz w:val="20"/>
          <w:vertAlign w:val="superscript"/>
          <w:lang w:eastAsia="en-US"/>
        </w:rPr>
        <w:t>реализации  требования</w:t>
      </w:r>
      <w:proofErr w:type="gramEnd"/>
      <w:r w:rsidRPr="008B71D4">
        <w:rPr>
          <w:sz w:val="20"/>
          <w:vertAlign w:val="superscript"/>
          <w:lang w:eastAsia="en-US"/>
        </w:rPr>
        <w:t xml:space="preserve"> стандарта</w:t>
      </w:r>
    </w:p>
    <w:p w14:paraId="609C971C" w14:textId="7111CF5B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Статус в оценочной группе: ВО-Ведущий оценщик; О - Оценщик; СВО - стажер ведущего оценщика; ТЭ- технический эксперт. </w:t>
      </w:r>
    </w:p>
    <w:p w14:paraId="725DE788" w14:textId="229A31FE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Н = Несоответствие </w:t>
      </w:r>
    </w:p>
    <w:p w14:paraId="17884EDC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</w:t>
      </w:r>
      <w:r>
        <w:rPr>
          <w:sz w:val="20"/>
          <w:vertAlign w:val="superscript"/>
          <w:lang w:eastAsia="en-US"/>
        </w:rPr>
        <w:t>К</w:t>
      </w:r>
      <w:r w:rsidRPr="008B71D4">
        <w:rPr>
          <w:sz w:val="20"/>
          <w:vertAlign w:val="superscript"/>
          <w:lang w:eastAsia="en-US"/>
        </w:rPr>
        <w:t xml:space="preserve"> = </w:t>
      </w:r>
      <w:r>
        <w:rPr>
          <w:sz w:val="20"/>
          <w:vertAlign w:val="superscript"/>
          <w:lang w:eastAsia="en-US"/>
        </w:rPr>
        <w:t>Комментарий</w:t>
      </w:r>
      <w:r w:rsidRPr="008B71D4">
        <w:rPr>
          <w:sz w:val="20"/>
          <w:vertAlign w:val="superscript"/>
          <w:lang w:eastAsia="en-US"/>
        </w:rPr>
        <w:t xml:space="preserve"> </w:t>
      </w:r>
    </w:p>
    <w:p w14:paraId="63460A89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С = Соответствует </w:t>
      </w:r>
    </w:p>
    <w:bookmarkEnd w:id="0"/>
    <w:p w14:paraId="6C3AAAE3" w14:textId="21BAA793" w:rsidR="0039066C" w:rsidRPr="0039066C" w:rsidRDefault="0039066C" w:rsidP="0039066C">
      <w:pPr>
        <w:tabs>
          <w:tab w:val="left" w:pos="1116"/>
        </w:tabs>
        <w:rPr>
          <w:sz w:val="20"/>
        </w:rPr>
      </w:pPr>
      <w:r>
        <w:rPr>
          <w:sz w:val="20"/>
        </w:rPr>
        <w:tab/>
      </w:r>
    </w:p>
    <w:sectPr w:rsidR="0039066C" w:rsidRPr="0039066C" w:rsidSect="00390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8" w:left="1134" w:header="708" w:footer="2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0AD8" w14:textId="77777777" w:rsidR="00BA2D95" w:rsidRDefault="00BA2D95" w:rsidP="0011418B">
      <w:r>
        <w:separator/>
      </w:r>
    </w:p>
  </w:endnote>
  <w:endnote w:type="continuationSeparator" w:id="0">
    <w:p w14:paraId="7A9BA695" w14:textId="77777777" w:rsidR="00BA2D95" w:rsidRDefault="00BA2D95" w:rsidP="0011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CC74" w14:textId="77777777" w:rsidR="00364D46" w:rsidRDefault="00364D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984"/>
      <w:gridCol w:w="1984"/>
      <w:gridCol w:w="1984"/>
      <w:gridCol w:w="1984"/>
    </w:tblGrid>
    <w:tr w:rsidR="0011418B" w:rsidRPr="001F5038" w14:paraId="323032BA" w14:textId="77777777" w:rsidTr="001F5038">
      <w:trPr>
        <w:cantSplit/>
        <w:trHeight w:val="385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B6B87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t>Издание</w:t>
          </w:r>
          <w:proofErr w:type="spellEnd"/>
          <w:r w:rsidRPr="001F5038">
            <w:rPr>
              <w:rFonts w:eastAsia="Calibri"/>
              <w:sz w:val="22"/>
              <w:szCs w:val="22"/>
              <w:lang w:eastAsia="en-US"/>
              <w14:ligatures w14:val="standardContextual"/>
            </w:rPr>
            <w:t xml:space="preserve"> №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8DFA7" w14:textId="0616C6E6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8D9B0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Дата</w:t>
          </w:r>
          <w:proofErr w:type="spellEnd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 xml:space="preserve"> </w:t>
          </w: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введения</w:t>
          </w:r>
          <w:proofErr w:type="spellEnd"/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434D6" w14:textId="619FFF01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val="ky-KG" w:eastAsia="en-US"/>
              <w14:ligatures w14:val="standardContextual"/>
            </w:rPr>
            <w:t>06.03.2026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id w:val="31052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/>
                  <w:sz w:val="22"/>
                  <w:szCs w:val="22"/>
                  <w:lang w:val="de-DE" w:eastAsia="en-US"/>
                  <w14:ligatures w14:val="standardContextual"/>
                </w:rPr>
                <w:id w:val="-16844341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BBF844" w14:textId="77777777" w:rsidR="0011418B" w:rsidRPr="001F5038" w:rsidRDefault="0011418B" w:rsidP="0011418B">
                  <w:pPr>
                    <w:pStyle w:val="ae"/>
                    <w:rPr>
                      <w:rFonts w:eastAsia="Calibri"/>
                      <w:sz w:val="22"/>
                      <w:szCs w:val="22"/>
                      <w:lang w:val="de-DE" w:eastAsia="en-US"/>
                      <w14:ligatures w14:val="standardContextual"/>
                    </w:rPr>
                  </w:pP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Стр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.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PAGE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1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из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NUMPAGES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2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F87BD7" w14:textId="77777777" w:rsidR="0011418B" w:rsidRDefault="0011418B" w:rsidP="00327CD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E080" w14:textId="77777777" w:rsidR="00364D46" w:rsidRDefault="00364D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C7CB" w14:textId="77777777" w:rsidR="00BA2D95" w:rsidRDefault="00BA2D95" w:rsidP="0011418B">
      <w:r>
        <w:separator/>
      </w:r>
    </w:p>
  </w:footnote>
  <w:footnote w:type="continuationSeparator" w:id="0">
    <w:p w14:paraId="7BDF6B89" w14:textId="77777777" w:rsidR="00BA2D95" w:rsidRDefault="00BA2D95" w:rsidP="0011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6AC7" w14:textId="77777777" w:rsidR="00364D46" w:rsidRDefault="00364D4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11765"/>
      <w:gridCol w:w="2410"/>
    </w:tblGrid>
    <w:tr w:rsidR="001F5038" w:rsidRPr="001F5038" w14:paraId="5640EE25" w14:textId="77777777" w:rsidTr="00364D46">
      <w:trPr>
        <w:cantSplit/>
        <w:trHeight w:val="66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FD35B" w14:textId="50DA8BF3" w:rsidR="0011418B" w:rsidRPr="001F5038" w:rsidRDefault="0011418B" w:rsidP="0011418B">
          <w:pPr>
            <w:pStyle w:val="ac"/>
            <w:rPr>
              <w:rFonts w:eastAsia="Calibri"/>
              <w:b/>
              <w:sz w:val="22"/>
              <w:szCs w:val="22"/>
              <w:lang w:val="de-DE" w:eastAsia="en-US"/>
              <w14:ligatures w14:val="standardContextual"/>
            </w:rPr>
          </w:pPr>
          <w:r w:rsidRPr="001F5038">
            <w:rPr>
              <w:rFonts w:eastAsia="Calibri"/>
              <w:noProof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2B55EC87" wp14:editId="307D455B">
                <wp:extent cx="457200" cy="285750"/>
                <wp:effectExtent l="0" t="0" r="0" b="0"/>
                <wp:docPr id="8" name="Рисунок 8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DE9316" w14:textId="2CBD7D8C" w:rsidR="003876EC" w:rsidRDefault="003876EC" w:rsidP="003876EC">
          <w:pPr>
            <w:pStyle w:val="ac"/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  <w:lang w:val="ky-KG" w:eastAsia="en-US"/>
            </w:rPr>
            <w:t>Краткий к</w:t>
          </w:r>
          <w:proofErr w:type="spellStart"/>
          <w:r w:rsidR="00327CD1">
            <w:rPr>
              <w:b/>
              <w:sz w:val="24"/>
              <w:szCs w:val="24"/>
              <w:lang w:eastAsia="en-US"/>
            </w:rPr>
            <w:t>онтрольный</w:t>
          </w:r>
          <w:proofErr w:type="spellEnd"/>
          <w:r w:rsidR="00327CD1">
            <w:rPr>
              <w:b/>
              <w:sz w:val="24"/>
              <w:szCs w:val="24"/>
              <w:lang w:eastAsia="en-US"/>
            </w:rPr>
            <w:t xml:space="preserve">  лист по</w:t>
          </w:r>
        </w:p>
        <w:p w14:paraId="645936B4" w14:textId="2E70439C" w:rsidR="0011418B" w:rsidRPr="001F5038" w:rsidRDefault="00327CD1" w:rsidP="003876EC">
          <w:pPr>
            <w:pStyle w:val="ac"/>
            <w:jc w:val="center"/>
            <w:rPr>
              <w:rFonts w:eastAsia="Calibri"/>
              <w:b/>
              <w:sz w:val="22"/>
              <w:szCs w:val="22"/>
              <w:lang w:eastAsia="en-US"/>
              <w14:ligatures w14:val="standardContextual"/>
            </w:rPr>
          </w:pPr>
          <w:r>
            <w:rPr>
              <w:b/>
              <w:sz w:val="24"/>
              <w:szCs w:val="24"/>
              <w:lang w:eastAsia="en-US"/>
            </w:rPr>
            <w:t>ISO / IEC 17025: 2017</w:t>
          </w:r>
          <w:r>
            <w:t xml:space="preserve"> </w:t>
          </w:r>
          <w:r>
            <w:rPr>
              <w:b/>
              <w:sz w:val="24"/>
              <w:szCs w:val="24"/>
              <w:lang w:eastAsia="en-US"/>
            </w:rPr>
            <w:t xml:space="preserve">и </w:t>
          </w:r>
          <w:r>
            <w:rPr>
              <w:b/>
              <w:i/>
              <w:sz w:val="24"/>
              <w:szCs w:val="24"/>
              <w:lang w:eastAsia="en-US"/>
            </w:rPr>
            <w:t>КЦА-ПА 9ООС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48862" w14:textId="673D15DE" w:rsidR="0011418B" w:rsidRPr="00364D46" w:rsidRDefault="0011418B" w:rsidP="0011418B">
          <w:pPr>
            <w:pStyle w:val="ac"/>
            <w:rPr>
              <w:rFonts w:eastAsia="Calibri"/>
              <w:b/>
              <w:sz w:val="20"/>
              <w:lang w:val="ky-KG" w:eastAsia="en-US"/>
              <w14:ligatures w14:val="standardContextual"/>
            </w:rPr>
          </w:pP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Ф.КЦА-ПА </w:t>
          </w:r>
          <w:r w:rsidRPr="001F5038">
            <w:rPr>
              <w:b/>
              <w:sz w:val="20"/>
            </w:rPr>
            <w:t>2</w:t>
          </w: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 ООС.</w:t>
          </w:r>
          <w:r w:rsidRPr="001F5038">
            <w:rPr>
              <w:b/>
              <w:sz w:val="20"/>
            </w:rPr>
            <w:t>А</w:t>
          </w:r>
          <w:r w:rsidR="00327CD1">
            <w:rPr>
              <w:b/>
              <w:sz w:val="20"/>
            </w:rPr>
            <w:t>1</w:t>
          </w:r>
        </w:p>
      </w:tc>
    </w:tr>
  </w:tbl>
  <w:tbl>
    <w:tblPr>
      <w:tblpPr w:leftFromText="181" w:rightFromText="181" w:vertAnchor="text" w:horzAnchor="margin" w:tblpXSpec="right" w:tblpY="1"/>
      <w:tblOverlap w:val="never"/>
      <w:tblW w:w="826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25"/>
      <w:gridCol w:w="425"/>
      <w:gridCol w:w="4861"/>
      <w:gridCol w:w="2268"/>
    </w:tblGrid>
    <w:tr w:rsidR="0039066C" w:rsidRPr="008B71D4" w14:paraId="2BF66EBC" w14:textId="77777777" w:rsidTr="005B1AB3">
      <w:tc>
        <w:tcPr>
          <w:tcW w:w="284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6DD7D668" w14:textId="77777777" w:rsidR="0039066C" w:rsidRPr="008B71D4" w:rsidRDefault="0039066C" w:rsidP="0039066C">
          <w:pPr>
            <w:pStyle w:val="ac"/>
            <w:keepNext/>
            <w:keepLines/>
            <w:tabs>
              <w:tab w:val="center" w:pos="119"/>
            </w:tabs>
            <w:spacing w:after="40" w:line="200" w:lineRule="exact"/>
            <w:jc w:val="center"/>
            <w:rPr>
              <w:color w:val="0000CC"/>
              <w:sz w:val="20"/>
              <w:highlight w:val="lightGray"/>
            </w:rPr>
          </w:pPr>
          <w:r w:rsidRPr="008B71D4">
            <w:rPr>
              <w:color w:val="0000CC"/>
              <w:sz w:val="20"/>
              <w:highlight w:val="lightGray"/>
            </w:rPr>
            <w:t>С</w:t>
          </w:r>
        </w:p>
      </w:tc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0C49539D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  <w:highlight w:val="lightGray"/>
              <w:vertAlign w:val="subscript"/>
            </w:rPr>
          </w:pPr>
          <w:r w:rsidRPr="008B71D4">
            <w:rPr>
              <w:color w:val="0000CC"/>
              <w:sz w:val="20"/>
              <w:highlight w:val="lightGray"/>
            </w:rPr>
            <w:t>Н</w:t>
          </w:r>
        </w:p>
      </w:tc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74195D03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  <w:highlight w:val="lightGray"/>
              <w:vertAlign w:val="subscript"/>
            </w:rPr>
          </w:pPr>
          <w:r w:rsidRPr="008B71D4">
            <w:rPr>
              <w:color w:val="0000CC"/>
              <w:sz w:val="20"/>
              <w:highlight w:val="lightGray"/>
            </w:rPr>
            <w:t>К</w:t>
          </w:r>
        </w:p>
      </w:tc>
      <w:tc>
        <w:tcPr>
          <w:tcW w:w="4861" w:type="dxa"/>
          <w:tcBorders>
            <w:bottom w:val="single" w:sz="12" w:space="0" w:color="auto"/>
          </w:tcBorders>
          <w:shd w:val="clear" w:color="auto" w:fill="CCCCCC"/>
        </w:tcPr>
        <w:p w14:paraId="0C123806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</w:rPr>
          </w:pPr>
          <w:r w:rsidRPr="008B71D4">
            <w:rPr>
              <w:color w:val="0000CC"/>
              <w:sz w:val="20"/>
            </w:rPr>
            <w:t>Комментарий</w:t>
          </w:r>
        </w:p>
      </w:tc>
      <w:tc>
        <w:tcPr>
          <w:tcW w:w="2268" w:type="dxa"/>
          <w:tcBorders>
            <w:bottom w:val="single" w:sz="12" w:space="0" w:color="auto"/>
          </w:tcBorders>
          <w:shd w:val="clear" w:color="auto" w:fill="CCCCCC"/>
        </w:tcPr>
        <w:p w14:paraId="31FC0271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</w:rPr>
          </w:pPr>
        </w:p>
      </w:tc>
    </w:tr>
  </w:tbl>
  <w:p w14:paraId="13CC8369" w14:textId="77777777" w:rsidR="00BC1EC7" w:rsidRDefault="00BC1EC7" w:rsidP="0039066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8A94" w14:textId="77777777" w:rsidR="00364D46" w:rsidRDefault="00364D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5"/>
    <w:rsid w:val="000037D0"/>
    <w:rsid w:val="000051F0"/>
    <w:rsid w:val="0008316A"/>
    <w:rsid w:val="000954F2"/>
    <w:rsid w:val="00107136"/>
    <w:rsid w:val="0011418B"/>
    <w:rsid w:val="001755A9"/>
    <w:rsid w:val="001E38D4"/>
    <w:rsid w:val="001F3B77"/>
    <w:rsid w:val="001F5038"/>
    <w:rsid w:val="00327CD1"/>
    <w:rsid w:val="00364D46"/>
    <w:rsid w:val="003876EC"/>
    <w:rsid w:val="0039066C"/>
    <w:rsid w:val="003C1887"/>
    <w:rsid w:val="00473595"/>
    <w:rsid w:val="004B5A21"/>
    <w:rsid w:val="004C244B"/>
    <w:rsid w:val="005015B2"/>
    <w:rsid w:val="00580BB4"/>
    <w:rsid w:val="00595502"/>
    <w:rsid w:val="005A0521"/>
    <w:rsid w:val="005A1BA9"/>
    <w:rsid w:val="005B1AB3"/>
    <w:rsid w:val="005E6CD1"/>
    <w:rsid w:val="006273AC"/>
    <w:rsid w:val="00681B92"/>
    <w:rsid w:val="006906AD"/>
    <w:rsid w:val="007550A4"/>
    <w:rsid w:val="007C2B47"/>
    <w:rsid w:val="007F573A"/>
    <w:rsid w:val="008B71D4"/>
    <w:rsid w:val="00AA3F19"/>
    <w:rsid w:val="00AC156B"/>
    <w:rsid w:val="00AC25A9"/>
    <w:rsid w:val="00B93183"/>
    <w:rsid w:val="00BA2D95"/>
    <w:rsid w:val="00BC1EC7"/>
    <w:rsid w:val="00BC31A8"/>
    <w:rsid w:val="00C266F1"/>
    <w:rsid w:val="00D15124"/>
    <w:rsid w:val="00D770A8"/>
    <w:rsid w:val="00D87FCA"/>
    <w:rsid w:val="00E40451"/>
    <w:rsid w:val="00E57E6B"/>
    <w:rsid w:val="00ED53C2"/>
    <w:rsid w:val="00F27473"/>
    <w:rsid w:val="00F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FCD7C4"/>
  <w15:chartTrackingRefBased/>
  <w15:docId w15:val="{5FE02B41-6084-46BA-83E9-6D29F2C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7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5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5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5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5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1141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418B"/>
  </w:style>
  <w:style w:type="paragraph" w:styleId="ae">
    <w:name w:val="footer"/>
    <w:basedOn w:val="a"/>
    <w:link w:val="af"/>
    <w:uiPriority w:val="99"/>
    <w:unhideWhenUsed/>
    <w:rsid w:val="001141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418B"/>
  </w:style>
  <w:style w:type="paragraph" w:customStyle="1" w:styleId="23">
    <w:name w:val="Ü2"/>
    <w:basedOn w:val="a"/>
    <w:next w:val="a"/>
    <w:rsid w:val="0011418B"/>
    <w:pPr>
      <w:spacing w:before="40" w:after="20"/>
      <w:ind w:left="781" w:hanging="781"/>
    </w:pPr>
    <w:rPr>
      <w:rFonts w:ascii="Calibri" w:hAnsi="Calibri" w:cs="Arial"/>
      <w:b/>
      <w:sz w:val="20"/>
      <w:szCs w:val="22"/>
      <w:lang w:val="de-DE" w:eastAsia="de-DE"/>
    </w:rPr>
  </w:style>
  <w:style w:type="paragraph" w:styleId="af0">
    <w:name w:val="Body Text Indent"/>
    <w:basedOn w:val="a"/>
    <w:link w:val="af1"/>
    <w:semiHidden/>
    <w:unhideWhenUsed/>
    <w:rsid w:val="008B71D4"/>
    <w:pPr>
      <w:spacing w:before="40" w:after="120"/>
      <w:ind w:left="283"/>
    </w:pPr>
    <w:rPr>
      <w:rFonts w:ascii="Calibri" w:hAnsi="Calibri"/>
      <w:sz w:val="20"/>
      <w:lang w:val="de-DE" w:eastAsia="de-DE"/>
    </w:rPr>
  </w:style>
  <w:style w:type="character" w:customStyle="1" w:styleId="af1">
    <w:name w:val="Основной текст с отступом Знак"/>
    <w:basedOn w:val="a0"/>
    <w:link w:val="af0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paragraph" w:styleId="af2">
    <w:name w:val="annotation text"/>
    <w:basedOn w:val="a"/>
    <w:link w:val="af3"/>
    <w:unhideWhenUsed/>
    <w:rsid w:val="008B71D4"/>
    <w:pPr>
      <w:spacing w:before="40" w:after="20"/>
    </w:pPr>
    <w:rPr>
      <w:sz w:val="20"/>
      <w:lang w:val="de-DE" w:eastAsia="de-DE"/>
    </w:rPr>
  </w:style>
  <w:style w:type="character" w:customStyle="1" w:styleId="af3">
    <w:name w:val="Текст примечания Знак"/>
    <w:basedOn w:val="a0"/>
    <w:link w:val="af2"/>
    <w:rsid w:val="008B71D4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af4">
    <w:name w:val="endnote text"/>
    <w:basedOn w:val="a"/>
    <w:link w:val="af5"/>
    <w:uiPriority w:val="99"/>
    <w:semiHidden/>
    <w:unhideWhenUsed/>
    <w:rsid w:val="008B71D4"/>
    <w:pPr>
      <w:spacing w:before="40" w:after="20"/>
    </w:pPr>
    <w:rPr>
      <w:rFonts w:ascii="Calibri" w:hAnsi="Calibri"/>
      <w:sz w:val="20"/>
      <w:lang w:val="de-DE" w:eastAsia="de-D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27CD1"/>
    <w:rPr>
      <w:sz w:val="16"/>
      <w:szCs w:val="16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327CD1"/>
    <w:pPr>
      <w:spacing w:before="0" w:after="0"/>
    </w:pPr>
    <w:rPr>
      <w:b/>
      <w:bCs/>
      <w:lang w:val="ru-RU" w:eastAsia="ru-RU"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327CD1"/>
    <w:rPr>
      <w:rFonts w:ascii="Times New Roman" w:eastAsia="Times New Roman" w:hAnsi="Times New Roman" w:cs="Times New Roman"/>
      <w:b/>
      <w:bCs/>
      <w:sz w:val="20"/>
      <w:szCs w:val="20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848</Words>
  <Characters>6103</Characters>
  <Application>Microsoft Office Word</Application>
  <DocSecurity>0</DocSecurity>
  <Lines>254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wanderlust</cp:lastModifiedBy>
  <cp:revision>14</cp:revision>
  <cp:lastPrinted>2026-03-06T11:06:00Z</cp:lastPrinted>
  <dcterms:created xsi:type="dcterms:W3CDTF">2026-03-06T10:17:00Z</dcterms:created>
  <dcterms:modified xsi:type="dcterms:W3CDTF">2026-05-26T05:16:00Z</dcterms:modified>
</cp:coreProperties>
</file>